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CDC" w:rsidRDefault="00ED4CDC" w:rsidP="00ED4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A18E0">
        <w:rPr>
          <w:rFonts w:ascii="Times New Roman" w:eastAsia="Calibri" w:hAnsi="Times New Roman" w:cs="Times New Roman"/>
          <w:b/>
          <w:bCs/>
          <w:sz w:val="28"/>
          <w:szCs w:val="28"/>
        </w:rPr>
        <w:t>ЧТО УКРЫВАЕМЫЙ ДОЛЖЕН ВЗЯТЬ С СОБОЙ ПРИ УКРЫТИИ В ЗАГЛУБЛЕННЫХ И ДРУГИХ ПОМЕЩЕНИЯХ ПОДЗЕМНОГО ПРОСТРАНСТВА</w:t>
      </w:r>
    </w:p>
    <w:p w:rsidR="00ED4CDC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813DD">
        <w:rPr>
          <w:rFonts w:ascii="Times New Roman" w:eastAsia="Calibri" w:hAnsi="Times New Roman" w:cs="Times New Roman"/>
          <w:sz w:val="28"/>
          <w:szCs w:val="24"/>
        </w:rPr>
        <w:t xml:space="preserve">При подготовке к укрытию в заглубленных и других помещениях подземного пространства </w:t>
      </w:r>
      <w:r>
        <w:rPr>
          <w:rFonts w:ascii="Times New Roman" w:eastAsia="Calibri" w:hAnsi="Times New Roman" w:cs="Times New Roman"/>
          <w:sz w:val="28"/>
          <w:szCs w:val="24"/>
        </w:rPr>
        <w:t xml:space="preserve">рекомендовано </w:t>
      </w:r>
      <w:r w:rsidRPr="002813DD">
        <w:rPr>
          <w:rFonts w:ascii="Times New Roman" w:eastAsia="Calibri" w:hAnsi="Times New Roman" w:cs="Times New Roman"/>
          <w:sz w:val="28"/>
          <w:szCs w:val="24"/>
        </w:rPr>
        <w:t>укрываем</w:t>
      </w:r>
      <w:r>
        <w:rPr>
          <w:rFonts w:ascii="Times New Roman" w:eastAsia="Calibri" w:hAnsi="Times New Roman" w:cs="Times New Roman"/>
          <w:sz w:val="28"/>
          <w:szCs w:val="24"/>
        </w:rPr>
        <w:t>ым иметь с</w:t>
      </w:r>
      <w:r w:rsidRPr="002813DD">
        <w:rPr>
          <w:rFonts w:ascii="Times New Roman" w:eastAsia="Calibri" w:hAnsi="Times New Roman" w:cs="Times New Roman"/>
          <w:sz w:val="28"/>
          <w:szCs w:val="24"/>
        </w:rPr>
        <w:t xml:space="preserve"> собой «</w:t>
      </w:r>
      <w:r w:rsidRPr="00ED4CDC">
        <w:rPr>
          <w:rFonts w:ascii="Times New Roman" w:eastAsia="Calibri" w:hAnsi="Times New Roman" w:cs="Times New Roman"/>
          <w:b/>
          <w:sz w:val="28"/>
          <w:szCs w:val="24"/>
        </w:rPr>
        <w:t>Тревожный набор</w:t>
      </w:r>
      <w:r w:rsidRPr="002813DD">
        <w:rPr>
          <w:rFonts w:ascii="Times New Roman" w:eastAsia="Calibri" w:hAnsi="Times New Roman" w:cs="Times New Roman"/>
          <w:sz w:val="28"/>
          <w:szCs w:val="24"/>
        </w:rPr>
        <w:t>», который должен обеспечить безопасное пребывание в заглубленном или другом помещении подземного пространства в течение одних или двух суток.</w:t>
      </w:r>
    </w:p>
    <w:p w:rsidR="00ED4CDC" w:rsidRPr="002813DD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813DD">
        <w:rPr>
          <w:rFonts w:ascii="Times New Roman" w:eastAsia="Calibri" w:hAnsi="Times New Roman" w:cs="Times New Roman"/>
          <w:sz w:val="28"/>
          <w:szCs w:val="24"/>
        </w:rPr>
        <w:t>В «тревожном наборе» должны быть средства индивидуальной защиты, основные документы, продукты питания, вода, аптечка, сменная одежда, одеяло, телефон и некоторые другие необходимые принадлежности.</w:t>
      </w:r>
    </w:p>
    <w:p w:rsidR="00ED4CDC" w:rsidRPr="007B4F3A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tbl>
      <w:tblPr>
        <w:tblpPr w:leftFromText="180" w:rightFromText="180" w:vertAnchor="text" w:horzAnchor="margin" w:tblpXSpec="center" w:tblpY="79"/>
        <w:tblW w:w="0" w:type="auto"/>
        <w:tblLook w:val="0000" w:firstRow="0" w:lastRow="0" w:firstColumn="0" w:lastColumn="0" w:noHBand="0" w:noVBand="0"/>
      </w:tblPr>
      <w:tblGrid>
        <w:gridCol w:w="2770"/>
        <w:gridCol w:w="6694"/>
      </w:tblGrid>
      <w:tr w:rsidR="00ED4CDC" w:rsidRPr="002813DD" w:rsidTr="00BB477D">
        <w:trPr>
          <w:trHeight w:val="2229"/>
        </w:trPr>
        <w:tc>
          <w:tcPr>
            <w:tcW w:w="2770" w:type="dxa"/>
          </w:tcPr>
          <w:p w:rsidR="00ED4CDC" w:rsidRPr="002813DD" w:rsidRDefault="00ED4CDC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2813DD">
              <w:rPr>
                <w:rFonts w:ascii="Times New Roman" w:eastAsia="Calibri" w:hAnsi="Times New Roman" w:cs="Times New Roman"/>
                <w:noProof/>
                <w:sz w:val="28"/>
                <w:szCs w:val="24"/>
              </w:rPr>
              <w:drawing>
                <wp:inline distT="0" distB="0" distL="0" distR="0" wp14:anchorId="54417D42" wp14:editId="6F6F301B">
                  <wp:extent cx="1621790" cy="1820545"/>
                  <wp:effectExtent l="0" t="0" r="0" b="8255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182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4" w:type="dxa"/>
          </w:tcPr>
          <w:p w:rsidR="00ED4CDC" w:rsidRPr="002813DD" w:rsidRDefault="00ED4CDC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2813DD">
              <w:rPr>
                <w:rFonts w:ascii="Times New Roman" w:eastAsia="Calibri" w:hAnsi="Times New Roman" w:cs="Times New Roman"/>
                <w:sz w:val="28"/>
                <w:szCs w:val="24"/>
              </w:rPr>
              <w:t>«Тревожный набор» должен храниться в рюкзаках или сумках, которые могут быть распределены для переноски между членами семьи. Раз в год «тревожный набор» проверяется и обновляется.</w:t>
            </w:r>
          </w:p>
        </w:tc>
      </w:tr>
    </w:tbl>
    <w:p w:rsidR="00ED4CDC" w:rsidRPr="002813DD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813DD">
        <w:rPr>
          <w:rFonts w:ascii="Times New Roman" w:eastAsia="Calibri" w:hAnsi="Times New Roman" w:cs="Times New Roman"/>
          <w:b/>
          <w:bCs/>
          <w:sz w:val="28"/>
          <w:szCs w:val="28"/>
        </w:rPr>
        <w:t>Вес «тревожного набора» и других необходимых принадлежностей</w:t>
      </w:r>
    </w:p>
    <w:p w:rsidR="00ED4CDC" w:rsidRPr="002813DD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813DD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должен составлять не более:</w:t>
      </w:r>
    </w:p>
    <w:p w:rsidR="00ED4CDC" w:rsidRPr="002813DD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813DD">
        <w:rPr>
          <w:rFonts w:ascii="Times New Roman" w:eastAsia="Calibri" w:hAnsi="Times New Roman" w:cs="Times New Roman"/>
          <w:sz w:val="28"/>
          <w:szCs w:val="28"/>
        </w:rPr>
        <w:t>для мужчин – 30 кг;</w:t>
      </w:r>
    </w:p>
    <w:p w:rsidR="00ED4CDC" w:rsidRPr="002813DD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813DD">
        <w:rPr>
          <w:rFonts w:ascii="Times New Roman" w:eastAsia="Calibri" w:hAnsi="Times New Roman" w:cs="Times New Roman"/>
          <w:sz w:val="28"/>
          <w:szCs w:val="28"/>
        </w:rPr>
        <w:t>для женщин – 10 кг;</w:t>
      </w:r>
    </w:p>
    <w:p w:rsidR="00ED4CDC" w:rsidRPr="007611E0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611E0">
        <w:rPr>
          <w:rFonts w:ascii="Times New Roman" w:eastAsia="Calibri" w:hAnsi="Times New Roman" w:cs="Times New Roman"/>
          <w:sz w:val="28"/>
          <w:szCs w:val="28"/>
        </w:rPr>
        <w:t>для юношей и девушек в возрасте:</w:t>
      </w:r>
    </w:p>
    <w:p w:rsidR="00ED4CDC" w:rsidRPr="007611E0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611E0">
        <w:rPr>
          <w:rFonts w:ascii="Times New Roman" w:eastAsia="Calibri" w:hAnsi="Times New Roman" w:cs="Times New Roman"/>
          <w:sz w:val="28"/>
          <w:szCs w:val="28"/>
        </w:rPr>
        <w:t>14 лет – 12 и 4 кг;</w:t>
      </w:r>
    </w:p>
    <w:p w:rsidR="00ED4CDC" w:rsidRPr="007611E0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611E0">
        <w:rPr>
          <w:rFonts w:ascii="Times New Roman" w:eastAsia="Calibri" w:hAnsi="Times New Roman" w:cs="Times New Roman"/>
          <w:sz w:val="28"/>
          <w:szCs w:val="28"/>
        </w:rPr>
        <w:t>15 лет – 15 и 5 кг;</w:t>
      </w:r>
    </w:p>
    <w:p w:rsidR="00ED4CDC" w:rsidRPr="007611E0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611E0">
        <w:rPr>
          <w:rFonts w:ascii="Times New Roman" w:eastAsia="Calibri" w:hAnsi="Times New Roman" w:cs="Times New Roman"/>
          <w:sz w:val="28"/>
          <w:szCs w:val="28"/>
        </w:rPr>
        <w:t>16 лет – 20 и 7 кг;</w:t>
      </w:r>
    </w:p>
    <w:p w:rsidR="00ED4CDC" w:rsidRPr="007611E0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1E0">
        <w:rPr>
          <w:rFonts w:ascii="Times New Roman" w:eastAsia="Calibri" w:hAnsi="Times New Roman" w:cs="Times New Roman"/>
          <w:sz w:val="28"/>
          <w:szCs w:val="28"/>
        </w:rPr>
        <w:t>17 лет – 24 и 8 кг соответственно.</w:t>
      </w:r>
    </w:p>
    <w:p w:rsidR="00ED4CDC" w:rsidRPr="002813DD" w:rsidRDefault="00ED4CDC" w:rsidP="00ED4CDC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2813DD">
        <w:rPr>
          <w:rFonts w:ascii="Times New Roman" w:eastAsia="Calibri" w:hAnsi="Times New Roman" w:cs="Times New Roman"/>
          <w:b/>
          <w:bCs/>
          <w:sz w:val="28"/>
          <w:szCs w:val="24"/>
        </w:rPr>
        <w:t>Средства индивидуальной защиты.</w:t>
      </w:r>
    </w:p>
    <w:tbl>
      <w:tblPr>
        <w:tblpPr w:leftFromText="180" w:rightFromText="180" w:vertAnchor="text" w:horzAnchor="margin" w:tblpY="370"/>
        <w:tblW w:w="0" w:type="auto"/>
        <w:tblLook w:val="0000" w:firstRow="0" w:lastRow="0" w:firstColumn="0" w:lastColumn="0" w:noHBand="0" w:noVBand="0"/>
      </w:tblPr>
      <w:tblGrid>
        <w:gridCol w:w="4236"/>
        <w:gridCol w:w="6184"/>
      </w:tblGrid>
      <w:tr w:rsidR="00ED4CDC" w:rsidRPr="002813DD" w:rsidTr="00BB477D">
        <w:trPr>
          <w:trHeight w:val="2229"/>
        </w:trPr>
        <w:tc>
          <w:tcPr>
            <w:tcW w:w="3426" w:type="dxa"/>
          </w:tcPr>
          <w:p w:rsidR="00ED4CDC" w:rsidRPr="002813DD" w:rsidRDefault="00ED4CDC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2813DD">
              <w:rPr>
                <w:rFonts w:ascii="Times New Roman" w:eastAsia="Calibri" w:hAnsi="Times New Roman" w:cs="Times New Roman"/>
                <w:noProof/>
                <w:sz w:val="28"/>
                <w:szCs w:val="24"/>
              </w:rPr>
              <w:drawing>
                <wp:inline distT="0" distB="0" distL="0" distR="0" wp14:anchorId="18C63CFF" wp14:editId="081ECA6C">
                  <wp:extent cx="2552368" cy="1701579"/>
                  <wp:effectExtent l="0" t="0" r="635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511" cy="17023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4" w:type="dxa"/>
          </w:tcPr>
          <w:p w:rsidR="00ED4CDC" w:rsidRPr="002813DD" w:rsidRDefault="00ED4CDC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2813DD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Каждому укрываемому настоятельно рекомендуется иметь с собой </w:t>
            </w:r>
            <w:proofErr w:type="spellStart"/>
            <w:r w:rsidRPr="002813DD">
              <w:rPr>
                <w:rFonts w:ascii="Times New Roman" w:eastAsia="Calibri" w:hAnsi="Times New Roman" w:cs="Times New Roman"/>
                <w:sz w:val="28"/>
                <w:szCs w:val="24"/>
              </w:rPr>
              <w:t>самоспасатель</w:t>
            </w:r>
            <w:proofErr w:type="spellEnd"/>
            <w:r w:rsidRPr="002813DD">
              <w:rPr>
                <w:rFonts w:ascii="Times New Roman" w:eastAsia="Calibri" w:hAnsi="Times New Roman" w:cs="Times New Roman"/>
                <w:sz w:val="28"/>
                <w:szCs w:val="24"/>
              </w:rPr>
              <w:t>, но могут быть и другие индивидуальные средства защиты, такие как противогаз, респиратор.</w:t>
            </w:r>
          </w:p>
        </w:tc>
      </w:tr>
    </w:tbl>
    <w:p w:rsidR="00ED4CDC" w:rsidRPr="002813DD" w:rsidRDefault="00ED4CDC" w:rsidP="00ED4CDC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ED4CDC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ED4CDC" w:rsidRPr="002813DD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2813DD">
        <w:rPr>
          <w:rFonts w:ascii="Times New Roman" w:eastAsia="Calibri" w:hAnsi="Times New Roman" w:cs="Times New Roman"/>
          <w:b/>
          <w:bCs/>
          <w:sz w:val="28"/>
          <w:szCs w:val="24"/>
        </w:rPr>
        <w:t>Аптечка.</w:t>
      </w:r>
    </w:p>
    <w:p w:rsidR="00ED4CDC" w:rsidRPr="002813DD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813DD">
        <w:rPr>
          <w:rFonts w:ascii="Times New Roman" w:eastAsia="Calibri" w:hAnsi="Times New Roman" w:cs="Times New Roman"/>
          <w:sz w:val="28"/>
          <w:szCs w:val="24"/>
        </w:rPr>
        <w:t>Состав аптеч</w:t>
      </w:r>
      <w:r>
        <w:rPr>
          <w:rFonts w:ascii="Times New Roman" w:eastAsia="Calibri" w:hAnsi="Times New Roman" w:cs="Times New Roman"/>
          <w:sz w:val="28"/>
          <w:szCs w:val="24"/>
        </w:rPr>
        <w:t xml:space="preserve">ки: бинты, лейкопластырь, йод, </w:t>
      </w:r>
      <w:r w:rsidRPr="002813DD">
        <w:rPr>
          <w:rFonts w:ascii="Times New Roman" w:eastAsia="Calibri" w:hAnsi="Times New Roman" w:cs="Times New Roman"/>
          <w:sz w:val="28"/>
          <w:szCs w:val="24"/>
        </w:rPr>
        <w:t>а также медицинские препараты (средства), которые члены семьи вынуждены принимать постоянно.</w:t>
      </w:r>
    </w:p>
    <w:p w:rsidR="00ED4CDC" w:rsidRPr="002813DD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tbl>
      <w:tblPr>
        <w:tblpPr w:leftFromText="180" w:rightFromText="180" w:vertAnchor="text" w:horzAnchor="margin" w:tblpY="620"/>
        <w:tblW w:w="10312" w:type="dxa"/>
        <w:tblLook w:val="0000" w:firstRow="0" w:lastRow="0" w:firstColumn="0" w:lastColumn="0" w:noHBand="0" w:noVBand="0"/>
      </w:tblPr>
      <w:tblGrid>
        <w:gridCol w:w="4218"/>
        <w:gridCol w:w="6094"/>
      </w:tblGrid>
      <w:tr w:rsidR="00ED4CDC" w:rsidRPr="002813DD" w:rsidTr="00BB477D">
        <w:trPr>
          <w:trHeight w:val="2403"/>
        </w:trPr>
        <w:tc>
          <w:tcPr>
            <w:tcW w:w="4218" w:type="dxa"/>
          </w:tcPr>
          <w:p w:rsidR="00ED4CDC" w:rsidRPr="002813DD" w:rsidRDefault="00ED4CDC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2813DD">
              <w:rPr>
                <w:rFonts w:ascii="Times New Roman" w:eastAsia="Calibri" w:hAnsi="Times New Roman" w:cs="Times New Roman"/>
                <w:noProof/>
                <w:sz w:val="28"/>
                <w:szCs w:val="24"/>
              </w:rPr>
              <w:lastRenderedPageBreak/>
              <w:drawing>
                <wp:inline distT="0" distB="0" distL="0" distR="0" wp14:anchorId="20484529" wp14:editId="0F920B04">
                  <wp:extent cx="2488758" cy="1749287"/>
                  <wp:effectExtent l="0" t="0" r="6985" b="381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1360" cy="1751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4" w:type="dxa"/>
          </w:tcPr>
          <w:p w:rsidR="00ED4CDC" w:rsidRPr="002813DD" w:rsidRDefault="00ED4CDC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2813DD">
              <w:rPr>
                <w:rFonts w:ascii="Times New Roman" w:eastAsia="Calibri" w:hAnsi="Times New Roman" w:cs="Times New Roman"/>
                <w:sz w:val="28"/>
                <w:szCs w:val="24"/>
              </w:rPr>
              <w:t>Паспорт, военный билет, трудовая книжка, пенсионное удостоверение, свидетельство о браке, свидетельство о рождении детей, документы об образовании, свидетельство о государственной регистрации права собственности, страховое свидетельство Государственного пенсионного фонда, свидетельство о постановке на учет физического лица в налоговом органе, банковские пластиковые карты, денежные знаки и особо ценные вещи.</w:t>
            </w:r>
          </w:p>
        </w:tc>
      </w:tr>
    </w:tbl>
    <w:p w:rsidR="00ED4CDC" w:rsidRPr="002813DD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2813DD">
        <w:rPr>
          <w:rFonts w:ascii="Times New Roman" w:eastAsia="Calibri" w:hAnsi="Times New Roman" w:cs="Times New Roman"/>
          <w:b/>
          <w:bCs/>
          <w:sz w:val="28"/>
          <w:szCs w:val="24"/>
        </w:rPr>
        <w:t>Основные документы.</w:t>
      </w:r>
    </w:p>
    <w:p w:rsidR="00ED4CDC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ED4CDC" w:rsidRPr="002813DD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2813DD">
        <w:rPr>
          <w:rFonts w:ascii="Times New Roman" w:eastAsia="Calibri" w:hAnsi="Times New Roman" w:cs="Times New Roman"/>
          <w:b/>
          <w:bCs/>
          <w:sz w:val="28"/>
          <w:szCs w:val="24"/>
        </w:rPr>
        <w:t>Продукты питания и запасы воды.</w:t>
      </w:r>
    </w:p>
    <w:tbl>
      <w:tblPr>
        <w:tblpPr w:leftFromText="180" w:rightFromText="180" w:vertAnchor="text" w:horzAnchor="margin" w:tblpY="620"/>
        <w:tblW w:w="10312" w:type="dxa"/>
        <w:tblLook w:val="0000" w:firstRow="0" w:lastRow="0" w:firstColumn="0" w:lastColumn="0" w:noHBand="0" w:noVBand="0"/>
      </w:tblPr>
      <w:tblGrid>
        <w:gridCol w:w="4218"/>
        <w:gridCol w:w="6094"/>
      </w:tblGrid>
      <w:tr w:rsidR="00ED4CDC" w:rsidRPr="002813DD" w:rsidTr="00BB477D">
        <w:trPr>
          <w:trHeight w:val="2403"/>
        </w:trPr>
        <w:tc>
          <w:tcPr>
            <w:tcW w:w="4218" w:type="dxa"/>
          </w:tcPr>
          <w:p w:rsidR="00ED4CDC" w:rsidRPr="002813DD" w:rsidRDefault="00ED4CDC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2813DD">
              <w:rPr>
                <w:rFonts w:ascii="Times New Roman" w:eastAsia="Calibri" w:hAnsi="Times New Roman" w:cs="Times New Roman"/>
                <w:noProof/>
                <w:sz w:val="28"/>
                <w:szCs w:val="24"/>
              </w:rPr>
              <w:drawing>
                <wp:inline distT="0" distB="0" distL="0" distR="0" wp14:anchorId="70BD591D" wp14:editId="2B10A45F">
                  <wp:extent cx="2488758" cy="1572533"/>
                  <wp:effectExtent l="0" t="0" r="6985" b="889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597" cy="1572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4" w:type="dxa"/>
          </w:tcPr>
          <w:p w:rsidR="00ED4CDC" w:rsidRPr="002813DD" w:rsidRDefault="00ED4CDC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2813DD">
              <w:rPr>
                <w:rFonts w:ascii="Times New Roman" w:eastAsia="Calibri" w:hAnsi="Times New Roman" w:cs="Times New Roman"/>
                <w:sz w:val="28"/>
                <w:szCs w:val="24"/>
              </w:rPr>
              <w:t>Продукты питания и запасы воды необходимо взять на срок:</w:t>
            </w:r>
          </w:p>
          <w:p w:rsidR="00ED4CDC" w:rsidRPr="002813DD" w:rsidRDefault="00ED4CDC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2813DD">
              <w:rPr>
                <w:rFonts w:ascii="Times New Roman" w:eastAsia="Times New Roman" w:hAnsi="Times New Roman" w:cs="Times New Roman"/>
                <w:sz w:val="28"/>
                <w:szCs w:val="28"/>
              </w:rPr>
              <w:t>−</w:t>
            </w:r>
            <w:r w:rsidRPr="002813DD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до одних суток, на период действия обычных средств поражения;</w:t>
            </w:r>
          </w:p>
          <w:p w:rsidR="00ED4CDC" w:rsidRPr="002813DD" w:rsidRDefault="00ED4CDC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2813DD">
              <w:rPr>
                <w:rFonts w:ascii="Times New Roman" w:eastAsia="Times New Roman" w:hAnsi="Times New Roman" w:cs="Times New Roman"/>
                <w:sz w:val="28"/>
                <w:szCs w:val="28"/>
              </w:rPr>
              <w:t>−</w:t>
            </w:r>
            <w:r w:rsidRPr="002813DD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до двух суток, в случае, если помещение для укрытия расположено в зоне возможного радиоактивного загрязнения.</w:t>
            </w:r>
          </w:p>
        </w:tc>
      </w:tr>
    </w:tbl>
    <w:p w:rsidR="00ED4CDC" w:rsidRPr="002813DD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24"/>
        </w:rPr>
      </w:pPr>
    </w:p>
    <w:p w:rsidR="00ED4CDC" w:rsidRPr="002813DD" w:rsidRDefault="00ED4CDC" w:rsidP="00ED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4CDC" w:rsidRPr="002813DD" w:rsidRDefault="00ED4CDC" w:rsidP="00ED4C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3DD">
        <w:rPr>
          <w:rFonts w:ascii="Times New Roman" w:eastAsia="Calibri" w:hAnsi="Times New Roman" w:cs="Times New Roman"/>
          <w:sz w:val="28"/>
          <w:szCs w:val="28"/>
        </w:rPr>
        <w:t>Из продуктов питания нужно брать такие, которые могут долго храниться без холодильника. Предпочтительнее продукты без острых запахов и в защитной упаковке (в пергаментной бумаге, целлофане, различного вида консервы).</w:t>
      </w:r>
    </w:p>
    <w:p w:rsidR="00ED4CDC" w:rsidRPr="002813DD" w:rsidRDefault="00ED4CDC" w:rsidP="00ED4C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3DD">
        <w:rPr>
          <w:rFonts w:ascii="Times New Roman" w:eastAsia="Calibri" w:hAnsi="Times New Roman" w:cs="Times New Roman"/>
          <w:sz w:val="28"/>
          <w:szCs w:val="28"/>
        </w:rPr>
        <w:t xml:space="preserve">Рекомендуется следующий </w:t>
      </w:r>
      <w:r w:rsidRPr="000E0C12">
        <w:rPr>
          <w:rFonts w:ascii="Times New Roman" w:eastAsia="Calibri" w:hAnsi="Times New Roman" w:cs="Times New Roman"/>
          <w:b/>
          <w:sz w:val="28"/>
          <w:szCs w:val="28"/>
        </w:rPr>
        <w:t>набор</w:t>
      </w:r>
      <w:r w:rsidR="000E0C12" w:rsidRPr="000E0C12">
        <w:rPr>
          <w:rFonts w:ascii="Times New Roman" w:eastAsia="Calibri" w:hAnsi="Times New Roman" w:cs="Times New Roman"/>
          <w:b/>
          <w:sz w:val="28"/>
          <w:szCs w:val="28"/>
        </w:rPr>
        <w:t xml:space="preserve"> продуктов</w:t>
      </w:r>
      <w:r w:rsidRPr="002813D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D4CDC" w:rsidRPr="002813DD" w:rsidRDefault="00ED4CDC" w:rsidP="00ED4C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C1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для взрослого человека</w:t>
      </w:r>
      <w:r w:rsidRPr="002813DD">
        <w:rPr>
          <w:rFonts w:ascii="Times New Roman" w:eastAsia="Calibri" w:hAnsi="Times New Roman" w:cs="Times New Roman"/>
          <w:sz w:val="28"/>
          <w:szCs w:val="28"/>
        </w:rPr>
        <w:t xml:space="preserve"> - сухари, печенье, галеты в бумажной или целлофановой упаковке, мясные или рыбные консервы с консервным ножом и готовые к употреблению, высококалорийные продукты (шоколад, печенье), чай, конфеты, сахар-рафинад, соль и т.д.;</w:t>
      </w:r>
    </w:p>
    <w:p w:rsidR="00ED4CDC" w:rsidRPr="002813DD" w:rsidRDefault="00ED4CDC" w:rsidP="00ED4C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C12">
        <w:rPr>
          <w:rFonts w:ascii="Times New Roman" w:eastAsia="Calibri" w:hAnsi="Times New Roman" w:cs="Times New Roman"/>
          <w:b/>
          <w:sz w:val="28"/>
          <w:szCs w:val="28"/>
        </w:rPr>
        <w:t>для детей</w:t>
      </w:r>
      <w:r w:rsidRPr="002813DD">
        <w:rPr>
          <w:rFonts w:ascii="Times New Roman" w:eastAsia="Calibri" w:hAnsi="Times New Roman" w:cs="Times New Roman"/>
          <w:sz w:val="28"/>
          <w:szCs w:val="28"/>
        </w:rPr>
        <w:t>, учитывая их возраст и состояние здоровья, - специальное детское питание (по возрасту), сгущенное молоко, сухое молоко, фруктовые напитки и т.д.</w:t>
      </w:r>
    </w:p>
    <w:p w:rsidR="00BE5577" w:rsidRPr="00ED4CDC" w:rsidRDefault="00ED4CDC" w:rsidP="00ED4C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3DD">
        <w:rPr>
          <w:rFonts w:ascii="Times New Roman" w:eastAsia="Calibri" w:hAnsi="Times New Roman" w:cs="Times New Roman"/>
          <w:sz w:val="28"/>
          <w:szCs w:val="28"/>
        </w:rPr>
        <w:t xml:space="preserve">Необходимо взять с собой </w:t>
      </w:r>
      <w:r w:rsidRPr="000E0C12">
        <w:rPr>
          <w:rFonts w:ascii="Times New Roman" w:eastAsia="Calibri" w:hAnsi="Times New Roman" w:cs="Times New Roman"/>
          <w:b/>
          <w:sz w:val="28"/>
          <w:szCs w:val="28"/>
        </w:rPr>
        <w:t>не менее 2 литров воды на сутки на каждого</w:t>
      </w:r>
      <w:r w:rsidRPr="002813DD">
        <w:rPr>
          <w:rFonts w:ascii="Times New Roman" w:eastAsia="Calibri" w:hAnsi="Times New Roman" w:cs="Times New Roman"/>
          <w:sz w:val="28"/>
          <w:szCs w:val="28"/>
        </w:rPr>
        <w:t xml:space="preserve"> человека. В жару потребность воды увеличивается вдвое. Вода должна храниться в пластиковой или эмалированной таре. Ни в коем случае не используйте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13DD">
        <w:rPr>
          <w:rFonts w:ascii="Times New Roman" w:eastAsia="Calibri" w:hAnsi="Times New Roman" w:cs="Times New Roman"/>
          <w:sz w:val="28"/>
          <w:szCs w:val="28"/>
        </w:rPr>
        <w:t>стекл</w:t>
      </w:r>
      <w:r>
        <w:rPr>
          <w:rFonts w:ascii="Times New Roman" w:eastAsia="Calibri" w:hAnsi="Times New Roman" w:cs="Times New Roman"/>
          <w:sz w:val="28"/>
          <w:szCs w:val="28"/>
        </w:rPr>
        <w:t>отару, которая может разбиться.</w:t>
      </w:r>
    </w:p>
    <w:sectPr w:rsidR="00BE5577" w:rsidRPr="00ED4CDC" w:rsidSect="00ED4CD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F9"/>
    <w:rsid w:val="000E0C12"/>
    <w:rsid w:val="00705CF9"/>
    <w:rsid w:val="00BE5577"/>
    <w:rsid w:val="00D3560A"/>
    <w:rsid w:val="00ED4CDC"/>
    <w:rsid w:val="00F1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202B7-40B9-461B-821F-1E9C8714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C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CD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2546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Гришков Андрей Владимирович</dc:creator>
  <cp:keywords/>
  <dc:description/>
  <cp:lastModifiedBy>Головешкин Сергей Сергеевич</cp:lastModifiedBy>
  <cp:revision>2</cp:revision>
  <dcterms:created xsi:type="dcterms:W3CDTF">2022-11-07T08:34:00Z</dcterms:created>
  <dcterms:modified xsi:type="dcterms:W3CDTF">2022-11-07T08:34:00Z</dcterms:modified>
</cp:coreProperties>
</file>